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95FA" w14:textId="77777777" w:rsidR="00E14543" w:rsidRDefault="00E14543" w:rsidP="00C44A6D">
      <w:pPr>
        <w:rPr>
          <w:b/>
          <w:sz w:val="30"/>
          <w:szCs w:val="24"/>
        </w:rPr>
      </w:pPr>
      <w:r w:rsidRPr="00B71B06">
        <w:rPr>
          <w:b/>
          <w:sz w:val="30"/>
          <w:szCs w:val="24"/>
        </w:rPr>
        <w:t>Acuity Knowledge Partners</w:t>
      </w:r>
    </w:p>
    <w:p w14:paraId="33E3556A" w14:textId="77777777" w:rsidR="00E14543" w:rsidRPr="0012201F" w:rsidRDefault="00E14543" w:rsidP="00C44A6D">
      <w:pPr>
        <w:rPr>
          <w:b/>
          <w:sz w:val="30"/>
          <w:szCs w:val="24"/>
        </w:rPr>
      </w:pPr>
      <w:r w:rsidRPr="0012201F">
        <w:rPr>
          <w:rFonts w:eastAsia="Times New Roman" w:cs="Arial"/>
          <w:bCs/>
          <w:color w:val="000000" w:themeColor="text1"/>
          <w:sz w:val="20"/>
          <w:szCs w:val="20"/>
        </w:rPr>
        <w:t xml:space="preserve">Acuity Knowledge Partners (Acuity) is a leading provider of bespoke research, </w:t>
      </w:r>
      <w:proofErr w:type="gramStart"/>
      <w:r w:rsidRPr="0012201F">
        <w:rPr>
          <w:rFonts w:eastAsia="Times New Roman" w:cs="Arial"/>
          <w:bCs/>
          <w:color w:val="000000" w:themeColor="text1"/>
          <w:sz w:val="20"/>
          <w:szCs w:val="20"/>
        </w:rPr>
        <w:t>analytics</w:t>
      </w:r>
      <w:proofErr w:type="gramEnd"/>
      <w:r w:rsidRPr="0012201F">
        <w:rPr>
          <w:rFonts w:eastAsia="Times New Roman" w:cs="Arial"/>
          <w:bCs/>
          <w:color w:val="000000" w:themeColor="text1"/>
          <w:sz w:val="20"/>
          <w:szCs w:val="20"/>
        </w:rPr>
        <w:t xml:space="preserve"> and technology solutions to the financial services sector, including asset managers, corporate and investment banks, private equity and venture capital firms, hedge funds and consulting firms. Its global network of over 6,000 analysts and industry experts, combined with proprietary technology, supports more than 500 financial institutions and consulting companies to operate more efficiently and unlock their human capital, driving revenue higher and transforming operations. Acuity is headquartered in London and operates from 10 locations worldwide. </w:t>
      </w:r>
    </w:p>
    <w:p w14:paraId="335082D3" w14:textId="77777777" w:rsidR="00E14543" w:rsidRPr="0012201F" w:rsidRDefault="00E14543" w:rsidP="00C44A6D">
      <w:pPr>
        <w:rPr>
          <w:rFonts w:eastAsia="Times New Roman" w:cs="Arial"/>
          <w:bCs/>
          <w:color w:val="000000" w:themeColor="text1"/>
          <w:sz w:val="20"/>
          <w:szCs w:val="20"/>
        </w:rPr>
      </w:pPr>
      <w:r w:rsidRPr="0012201F">
        <w:rPr>
          <w:rFonts w:eastAsia="Times New Roman" w:cs="Arial"/>
          <w:bCs/>
          <w:color w:val="000000" w:themeColor="text1"/>
          <w:sz w:val="20"/>
          <w:szCs w:val="20"/>
        </w:rPr>
        <w:t xml:space="preserve">The company fosters a diverse, equitable and inclusive work environment, nurturing talent, regardless of race, gender, </w:t>
      </w:r>
      <w:proofErr w:type="gramStart"/>
      <w:r w:rsidRPr="0012201F">
        <w:rPr>
          <w:rFonts w:eastAsia="Times New Roman" w:cs="Arial"/>
          <w:bCs/>
          <w:color w:val="000000" w:themeColor="text1"/>
          <w:sz w:val="20"/>
          <w:szCs w:val="20"/>
        </w:rPr>
        <w:t>ethnicity</w:t>
      </w:r>
      <w:proofErr w:type="gramEnd"/>
      <w:r w:rsidRPr="0012201F">
        <w:rPr>
          <w:rFonts w:eastAsia="Times New Roman" w:cs="Arial"/>
          <w:bCs/>
          <w:color w:val="000000" w:themeColor="text1"/>
          <w:sz w:val="20"/>
          <w:szCs w:val="20"/>
        </w:rPr>
        <w:t xml:space="preserve"> or sexual orientation.</w:t>
      </w:r>
    </w:p>
    <w:p w14:paraId="32B79EC9" w14:textId="77777777" w:rsidR="00E14543" w:rsidRPr="0012201F" w:rsidRDefault="00E14543" w:rsidP="00C44A6D">
      <w:pPr>
        <w:rPr>
          <w:rFonts w:eastAsia="Times New Roman" w:cs="Arial"/>
          <w:bCs/>
          <w:color w:val="000000" w:themeColor="text1"/>
          <w:sz w:val="20"/>
          <w:szCs w:val="20"/>
        </w:rPr>
      </w:pPr>
      <w:r w:rsidRPr="0012201F">
        <w:rPr>
          <w:rFonts w:eastAsia="Times New Roman" w:cs="Arial"/>
          <w:bCs/>
          <w:color w:val="000000" w:themeColor="text1"/>
          <w:sz w:val="20"/>
          <w:szCs w:val="20"/>
        </w:rPr>
        <w:t xml:space="preserve">Acuity was established as a separate business from Moody’s Corporation in 2019, following its acquisition by </w:t>
      </w:r>
      <w:proofErr w:type="spellStart"/>
      <w:r w:rsidRPr="0012201F">
        <w:rPr>
          <w:rFonts w:eastAsia="Times New Roman" w:cs="Arial"/>
          <w:bCs/>
          <w:color w:val="000000" w:themeColor="text1"/>
          <w:sz w:val="20"/>
          <w:szCs w:val="20"/>
        </w:rPr>
        <w:t>Equistone</w:t>
      </w:r>
      <w:proofErr w:type="spellEnd"/>
      <w:r w:rsidRPr="0012201F">
        <w:rPr>
          <w:rFonts w:eastAsia="Times New Roman" w:cs="Arial"/>
          <w:bCs/>
          <w:color w:val="000000" w:themeColor="text1"/>
          <w:sz w:val="20"/>
          <w:szCs w:val="20"/>
        </w:rPr>
        <w:t xml:space="preserve"> Partners Europe (</w:t>
      </w:r>
      <w:proofErr w:type="spellStart"/>
      <w:r w:rsidRPr="0012201F">
        <w:rPr>
          <w:rFonts w:eastAsia="Times New Roman" w:cs="Arial"/>
          <w:bCs/>
          <w:color w:val="000000" w:themeColor="text1"/>
          <w:sz w:val="20"/>
          <w:szCs w:val="20"/>
        </w:rPr>
        <w:t>Equistone</w:t>
      </w:r>
      <w:proofErr w:type="spellEnd"/>
      <w:r w:rsidRPr="0012201F">
        <w:rPr>
          <w:rFonts w:eastAsia="Times New Roman" w:cs="Arial"/>
          <w:bCs/>
          <w:color w:val="000000" w:themeColor="text1"/>
          <w:sz w:val="20"/>
          <w:szCs w:val="20"/>
        </w:rPr>
        <w:t xml:space="preserve">). In January 2023, funds advised by global private equity firm Permira acquired a majority stake in the business from </w:t>
      </w:r>
      <w:proofErr w:type="spellStart"/>
      <w:r w:rsidRPr="0012201F">
        <w:rPr>
          <w:rFonts w:eastAsia="Times New Roman" w:cs="Arial"/>
          <w:bCs/>
          <w:color w:val="000000" w:themeColor="text1"/>
          <w:sz w:val="20"/>
          <w:szCs w:val="20"/>
        </w:rPr>
        <w:t>Equistone</w:t>
      </w:r>
      <w:proofErr w:type="spellEnd"/>
      <w:r w:rsidRPr="0012201F">
        <w:rPr>
          <w:rFonts w:eastAsia="Times New Roman" w:cs="Arial"/>
          <w:bCs/>
          <w:color w:val="000000" w:themeColor="text1"/>
          <w:sz w:val="20"/>
          <w:szCs w:val="20"/>
        </w:rPr>
        <w:t>, which remains invested as a minority shareholder.</w:t>
      </w:r>
    </w:p>
    <w:p w14:paraId="49535F75" w14:textId="77777777" w:rsidR="00E14543" w:rsidRDefault="00E14543" w:rsidP="00E14543">
      <w:pPr>
        <w:rPr>
          <w:rStyle w:val="Hyperlink"/>
          <w:rFonts w:eastAsia="Times New Roman" w:cs="Arial"/>
          <w:bCs/>
          <w:sz w:val="20"/>
          <w:szCs w:val="20"/>
        </w:rPr>
      </w:pPr>
      <w:r w:rsidRPr="0012201F">
        <w:rPr>
          <w:rFonts w:eastAsia="Times New Roman" w:cs="Arial"/>
          <w:bCs/>
          <w:color w:val="000000" w:themeColor="text1"/>
          <w:sz w:val="20"/>
          <w:szCs w:val="20"/>
        </w:rPr>
        <w:t xml:space="preserve">For more information, visit </w:t>
      </w:r>
      <w:hyperlink r:id="rId7" w:history="1">
        <w:r w:rsidRPr="00643B5F">
          <w:rPr>
            <w:rStyle w:val="Hyperlink"/>
            <w:rFonts w:eastAsia="Times New Roman" w:cs="Arial"/>
            <w:bCs/>
            <w:sz w:val="20"/>
            <w:szCs w:val="20"/>
          </w:rPr>
          <w:t>www.acuitykp.com</w:t>
        </w:r>
      </w:hyperlink>
    </w:p>
    <w:p w14:paraId="1309FB94" w14:textId="77777777" w:rsidR="00E14543" w:rsidRDefault="00E14543" w:rsidP="00E14543">
      <w:pPr>
        <w:rPr>
          <w:rFonts w:eastAsia="Times New Roman" w:cs="Arial"/>
          <w:bCs/>
          <w:color w:val="000000" w:themeColor="text1"/>
          <w:sz w:val="20"/>
          <w:szCs w:val="20"/>
        </w:rPr>
      </w:pPr>
    </w:p>
    <w:tbl>
      <w:tblPr>
        <w:tblStyle w:val="TableGrid"/>
        <w:tblW w:w="5000" w:type="pct"/>
        <w:tblLook w:val="04A0" w:firstRow="1" w:lastRow="0" w:firstColumn="1" w:lastColumn="0" w:noHBand="0" w:noVBand="1"/>
      </w:tblPr>
      <w:tblGrid>
        <w:gridCol w:w="2277"/>
        <w:gridCol w:w="2278"/>
        <w:gridCol w:w="2280"/>
        <w:gridCol w:w="2515"/>
      </w:tblGrid>
      <w:tr w:rsidR="002450A3" w14:paraId="63CCC35C" w14:textId="77777777" w:rsidTr="002450A3">
        <w:tc>
          <w:tcPr>
            <w:tcW w:w="5000" w:type="pct"/>
            <w:gridSpan w:val="4"/>
            <w:shd w:val="clear" w:color="auto" w:fill="002060"/>
          </w:tcPr>
          <w:p w14:paraId="3F309755" w14:textId="30A5436E" w:rsidR="002450A3" w:rsidRDefault="002450A3" w:rsidP="002450A3">
            <w:pPr>
              <w:spacing w:before="120" w:after="120"/>
              <w:jc w:val="center"/>
              <w:rPr>
                <w:rFonts w:ascii="Calibri" w:hAnsi="Calibri" w:cs="Times New Roman"/>
              </w:rPr>
            </w:pPr>
            <w:r>
              <w:rPr>
                <w:rFonts w:ascii="Calibri" w:hAnsi="Calibri" w:cs="Times New Roman"/>
              </w:rPr>
              <w:t>Basic Information</w:t>
            </w:r>
          </w:p>
        </w:tc>
      </w:tr>
      <w:tr w:rsidR="002450A3" w14:paraId="00567C02" w14:textId="77777777" w:rsidTr="0068203F">
        <w:tc>
          <w:tcPr>
            <w:tcW w:w="1218" w:type="pct"/>
          </w:tcPr>
          <w:p w14:paraId="416F996E" w14:textId="175E1D30" w:rsidR="002450A3" w:rsidRDefault="002450A3" w:rsidP="002450A3">
            <w:pPr>
              <w:spacing w:before="120" w:after="120"/>
              <w:jc w:val="both"/>
              <w:rPr>
                <w:rFonts w:ascii="Calibri" w:hAnsi="Calibri" w:cs="Times New Roman"/>
              </w:rPr>
            </w:pPr>
            <w:r>
              <w:rPr>
                <w:rFonts w:ascii="Calibri" w:hAnsi="Calibri" w:cs="Times New Roman"/>
              </w:rPr>
              <w:t>Department</w:t>
            </w:r>
          </w:p>
        </w:tc>
        <w:tc>
          <w:tcPr>
            <w:tcW w:w="1218" w:type="pct"/>
          </w:tcPr>
          <w:p w14:paraId="715DF836" w14:textId="4D29A9FA" w:rsidR="002450A3" w:rsidRDefault="002450A3" w:rsidP="002450A3">
            <w:pPr>
              <w:spacing w:before="120" w:after="120"/>
              <w:jc w:val="both"/>
              <w:rPr>
                <w:rFonts w:ascii="Calibri" w:hAnsi="Calibri" w:cs="Times New Roman"/>
              </w:rPr>
            </w:pPr>
            <w:r>
              <w:rPr>
                <w:rFonts w:ascii="Calibri" w:hAnsi="Calibri" w:cs="Times New Roman"/>
              </w:rPr>
              <w:t>Investment Research</w:t>
            </w:r>
          </w:p>
        </w:tc>
        <w:tc>
          <w:tcPr>
            <w:tcW w:w="1219" w:type="pct"/>
          </w:tcPr>
          <w:p w14:paraId="3D0814FF" w14:textId="02EA13C0" w:rsidR="002450A3" w:rsidRDefault="002450A3" w:rsidP="002450A3">
            <w:pPr>
              <w:spacing w:before="120" w:after="120"/>
              <w:jc w:val="both"/>
              <w:rPr>
                <w:rFonts w:ascii="Calibri" w:hAnsi="Calibri" w:cs="Times New Roman"/>
              </w:rPr>
            </w:pPr>
            <w:r>
              <w:rPr>
                <w:rFonts w:ascii="Calibri" w:hAnsi="Calibri" w:cs="Times New Roman"/>
              </w:rPr>
              <w:t>Location</w:t>
            </w:r>
          </w:p>
        </w:tc>
        <w:tc>
          <w:tcPr>
            <w:tcW w:w="1345" w:type="pct"/>
          </w:tcPr>
          <w:p w14:paraId="7A1A4B55" w14:textId="1417E5E0" w:rsidR="002450A3" w:rsidRDefault="002450A3" w:rsidP="002450A3">
            <w:pPr>
              <w:spacing w:before="120" w:after="120"/>
              <w:jc w:val="both"/>
              <w:rPr>
                <w:rFonts w:ascii="Calibri" w:hAnsi="Calibri" w:cs="Times New Roman"/>
              </w:rPr>
            </w:pPr>
            <w:r>
              <w:rPr>
                <w:rFonts w:ascii="Calibri" w:hAnsi="Calibri" w:cs="Times New Roman"/>
              </w:rPr>
              <w:t>Bangalore</w:t>
            </w:r>
            <w:r w:rsidR="0068203F">
              <w:rPr>
                <w:rFonts w:ascii="Calibri" w:hAnsi="Calibri" w:cs="Times New Roman"/>
              </w:rPr>
              <w:t>/Gurgaon/Pune</w:t>
            </w:r>
          </w:p>
        </w:tc>
      </w:tr>
      <w:tr w:rsidR="002450A3" w14:paraId="2E1D2E04" w14:textId="77777777" w:rsidTr="002450A3">
        <w:tc>
          <w:tcPr>
            <w:tcW w:w="5000" w:type="pct"/>
            <w:gridSpan w:val="4"/>
            <w:shd w:val="clear" w:color="auto" w:fill="002060"/>
          </w:tcPr>
          <w:p w14:paraId="2B0A2079" w14:textId="34A6EE6B" w:rsidR="002450A3" w:rsidRDefault="002450A3" w:rsidP="002450A3">
            <w:pPr>
              <w:spacing w:before="120" w:after="120"/>
              <w:jc w:val="center"/>
              <w:rPr>
                <w:rFonts w:ascii="Calibri" w:hAnsi="Calibri" w:cs="Times New Roman"/>
              </w:rPr>
            </w:pPr>
            <w:r>
              <w:rPr>
                <w:rFonts w:ascii="Calibri" w:hAnsi="Calibri" w:cs="Times New Roman"/>
              </w:rPr>
              <w:t>Key Responsibilities</w:t>
            </w:r>
          </w:p>
        </w:tc>
      </w:tr>
      <w:tr w:rsidR="002450A3" w14:paraId="264D8B51" w14:textId="77777777" w:rsidTr="002450A3">
        <w:tc>
          <w:tcPr>
            <w:tcW w:w="5000" w:type="pct"/>
            <w:gridSpan w:val="4"/>
          </w:tcPr>
          <w:p w14:paraId="5629549A" w14:textId="77777777" w:rsidR="0068203F" w:rsidRDefault="0068203F" w:rsidP="0068203F">
            <w:pPr>
              <w:numPr>
                <w:ilvl w:val="0"/>
                <w:numId w:val="4"/>
              </w:numPr>
              <w:spacing w:line="276" w:lineRule="auto"/>
              <w:rPr>
                <w:rFonts w:eastAsia="Times New Roman"/>
                <w:lang w:eastAsia="en-IN"/>
              </w:rPr>
            </w:pPr>
            <w:r>
              <w:rPr>
                <w:rFonts w:eastAsia="Times New Roman"/>
                <w:lang w:eastAsia="en-IN"/>
              </w:rPr>
              <w:t>Building and updating financial models and carrying out valuations</w:t>
            </w:r>
          </w:p>
          <w:p w14:paraId="0A9F6F17" w14:textId="77777777" w:rsidR="0068203F" w:rsidRDefault="0068203F" w:rsidP="0068203F">
            <w:pPr>
              <w:numPr>
                <w:ilvl w:val="0"/>
                <w:numId w:val="4"/>
              </w:numPr>
              <w:spacing w:line="276" w:lineRule="auto"/>
              <w:rPr>
                <w:rFonts w:eastAsia="Times New Roman"/>
                <w:lang w:eastAsia="en-IN"/>
              </w:rPr>
            </w:pPr>
            <w:r>
              <w:rPr>
                <w:rFonts w:eastAsia="Times New Roman"/>
                <w:lang w:eastAsia="en-IN"/>
              </w:rPr>
              <w:t>Preparing earnings reviews and previews</w:t>
            </w:r>
          </w:p>
          <w:p w14:paraId="21758259" w14:textId="77777777" w:rsidR="0068203F" w:rsidRDefault="0068203F" w:rsidP="0068203F">
            <w:pPr>
              <w:numPr>
                <w:ilvl w:val="0"/>
                <w:numId w:val="4"/>
              </w:numPr>
              <w:spacing w:line="276" w:lineRule="auto"/>
              <w:rPr>
                <w:rFonts w:eastAsia="Times New Roman"/>
                <w:lang w:eastAsia="en-IN"/>
              </w:rPr>
            </w:pPr>
            <w:r>
              <w:rPr>
                <w:rFonts w:eastAsia="Times New Roman"/>
                <w:lang w:eastAsia="en-IN"/>
              </w:rPr>
              <w:t>Providing initiation of coverage support, including building models, valuation, and writing reports</w:t>
            </w:r>
          </w:p>
          <w:p w14:paraId="341664A1" w14:textId="77777777" w:rsidR="0068203F" w:rsidRDefault="0068203F" w:rsidP="0068203F">
            <w:pPr>
              <w:numPr>
                <w:ilvl w:val="0"/>
                <w:numId w:val="4"/>
              </w:numPr>
              <w:spacing w:line="276" w:lineRule="auto"/>
              <w:rPr>
                <w:rFonts w:eastAsia="Times New Roman"/>
                <w:lang w:eastAsia="en-IN"/>
              </w:rPr>
            </w:pPr>
            <w:r>
              <w:rPr>
                <w:rFonts w:eastAsia="Times New Roman"/>
                <w:lang w:eastAsia="en-IN"/>
              </w:rPr>
              <w:t>Collecting and analyzing news</w:t>
            </w:r>
          </w:p>
          <w:p w14:paraId="5A1F353A" w14:textId="77777777" w:rsidR="0068203F" w:rsidRDefault="0068203F" w:rsidP="0068203F">
            <w:pPr>
              <w:numPr>
                <w:ilvl w:val="0"/>
                <w:numId w:val="4"/>
              </w:numPr>
              <w:spacing w:line="276" w:lineRule="auto"/>
              <w:rPr>
                <w:rFonts w:eastAsia="Times New Roman"/>
                <w:lang w:eastAsia="en-IN"/>
              </w:rPr>
            </w:pPr>
            <w:r>
              <w:rPr>
                <w:rFonts w:eastAsia="Times New Roman"/>
                <w:lang w:eastAsia="en-IN"/>
              </w:rPr>
              <w:t>Handling routine periodical updates</w:t>
            </w:r>
          </w:p>
          <w:p w14:paraId="7A49C982" w14:textId="37B8CCC8" w:rsidR="0068203F" w:rsidRDefault="0068203F" w:rsidP="0068203F">
            <w:pPr>
              <w:numPr>
                <w:ilvl w:val="0"/>
                <w:numId w:val="4"/>
              </w:numPr>
              <w:spacing w:line="276" w:lineRule="auto"/>
              <w:rPr>
                <w:rFonts w:eastAsia="Times New Roman"/>
                <w:lang w:eastAsia="en-IN"/>
              </w:rPr>
            </w:pPr>
            <w:r>
              <w:rPr>
                <w:rFonts w:eastAsia="Times New Roman"/>
                <w:lang w:eastAsia="en-IN"/>
              </w:rPr>
              <w:t>Handling client requests</w:t>
            </w:r>
          </w:p>
          <w:p w14:paraId="2E524C80" w14:textId="1ABE2B4B" w:rsidR="00152445" w:rsidRPr="0068203F" w:rsidRDefault="0068203F" w:rsidP="0068203F">
            <w:pPr>
              <w:numPr>
                <w:ilvl w:val="0"/>
                <w:numId w:val="4"/>
              </w:numPr>
              <w:spacing w:line="276" w:lineRule="auto"/>
              <w:rPr>
                <w:rFonts w:eastAsia="Times New Roman"/>
                <w:lang w:eastAsia="en-IN"/>
              </w:rPr>
            </w:pPr>
            <w:r>
              <w:rPr>
                <w:rFonts w:eastAsia="Times New Roman"/>
                <w:lang w:eastAsia="en-IN"/>
              </w:rPr>
              <w:t>Updating/creating marketing presentations</w:t>
            </w:r>
          </w:p>
        </w:tc>
      </w:tr>
      <w:tr w:rsidR="002450A3" w14:paraId="69744BBC" w14:textId="77777777" w:rsidTr="002450A3">
        <w:tc>
          <w:tcPr>
            <w:tcW w:w="5000" w:type="pct"/>
            <w:gridSpan w:val="4"/>
            <w:shd w:val="clear" w:color="auto" w:fill="002060"/>
          </w:tcPr>
          <w:p w14:paraId="6CE006DD" w14:textId="385331DD" w:rsidR="002450A3" w:rsidRDefault="002450A3" w:rsidP="002450A3">
            <w:pPr>
              <w:spacing w:before="120" w:after="120"/>
              <w:jc w:val="center"/>
              <w:rPr>
                <w:rFonts w:ascii="Calibri" w:hAnsi="Calibri" w:cs="Times New Roman"/>
              </w:rPr>
            </w:pPr>
            <w:r>
              <w:rPr>
                <w:rFonts w:ascii="Calibri" w:hAnsi="Calibri" w:cs="Times New Roman"/>
              </w:rPr>
              <w:t>Key Competencies</w:t>
            </w:r>
          </w:p>
        </w:tc>
      </w:tr>
      <w:tr w:rsidR="002450A3" w14:paraId="6F7E53CC" w14:textId="77777777" w:rsidTr="002450A3">
        <w:tc>
          <w:tcPr>
            <w:tcW w:w="5000" w:type="pct"/>
            <w:gridSpan w:val="4"/>
          </w:tcPr>
          <w:p w14:paraId="7977A051" w14:textId="77777777" w:rsidR="0068203F" w:rsidRDefault="0068203F" w:rsidP="0068203F">
            <w:pPr>
              <w:spacing w:line="276" w:lineRule="auto"/>
            </w:pPr>
            <w:r>
              <w:t xml:space="preserve">The analyst should </w:t>
            </w:r>
            <w:proofErr w:type="gramStart"/>
            <w:r>
              <w:t>have</w:t>
            </w:r>
            <w:proofErr w:type="gramEnd"/>
          </w:p>
          <w:p w14:paraId="7D4E2FD8" w14:textId="77777777" w:rsidR="0068203F" w:rsidRDefault="0068203F" w:rsidP="0068203F">
            <w:pPr>
              <w:numPr>
                <w:ilvl w:val="0"/>
                <w:numId w:val="5"/>
              </w:numPr>
              <w:spacing w:line="276" w:lineRule="auto"/>
              <w:rPr>
                <w:rFonts w:eastAsia="Times New Roman"/>
              </w:rPr>
            </w:pPr>
            <w:r>
              <w:rPr>
                <w:rFonts w:eastAsia="Times New Roman"/>
              </w:rPr>
              <w:t>Excellent financial modeling and research report-writing skills</w:t>
            </w:r>
          </w:p>
          <w:p w14:paraId="3B8E6B61" w14:textId="77777777" w:rsidR="0068203F" w:rsidRDefault="0068203F" w:rsidP="0068203F">
            <w:pPr>
              <w:numPr>
                <w:ilvl w:val="0"/>
                <w:numId w:val="5"/>
              </w:numPr>
              <w:spacing w:line="276" w:lineRule="auto"/>
              <w:rPr>
                <w:rFonts w:eastAsia="Times New Roman"/>
              </w:rPr>
            </w:pPr>
            <w:r>
              <w:rPr>
                <w:rFonts w:eastAsia="Times New Roman"/>
              </w:rPr>
              <w:t>Numerical abilities</w:t>
            </w:r>
          </w:p>
          <w:p w14:paraId="61BA3018" w14:textId="77777777" w:rsidR="0068203F" w:rsidRDefault="0068203F" w:rsidP="0068203F">
            <w:pPr>
              <w:numPr>
                <w:ilvl w:val="0"/>
                <w:numId w:val="6"/>
              </w:numPr>
              <w:spacing w:line="276" w:lineRule="auto"/>
              <w:rPr>
                <w:rFonts w:eastAsia="Times New Roman"/>
                <w:lang w:eastAsia="en-IN"/>
              </w:rPr>
            </w:pPr>
            <w:r>
              <w:rPr>
                <w:rFonts w:eastAsia="Times New Roman"/>
                <w:lang w:eastAsia="en-IN"/>
              </w:rPr>
              <w:t>Building complex, error-free models with well-defined revenue/cost</w:t>
            </w:r>
            <w:r>
              <w:rPr>
                <w:rFonts w:eastAsia="Times New Roman"/>
                <w:b/>
                <w:bCs/>
                <w:lang w:eastAsia="en-IN"/>
              </w:rPr>
              <w:t xml:space="preserve"> </w:t>
            </w:r>
            <w:r>
              <w:rPr>
                <w:rFonts w:eastAsia="Times New Roman"/>
                <w:lang w:eastAsia="en-IN"/>
              </w:rPr>
              <w:t>driver assumptions</w:t>
            </w:r>
          </w:p>
          <w:p w14:paraId="3ED3E9FA" w14:textId="77777777" w:rsidR="0068203F" w:rsidRDefault="0068203F" w:rsidP="0068203F">
            <w:pPr>
              <w:numPr>
                <w:ilvl w:val="0"/>
                <w:numId w:val="6"/>
              </w:numPr>
              <w:spacing w:line="276" w:lineRule="auto"/>
              <w:rPr>
                <w:rFonts w:eastAsia="Times New Roman"/>
                <w:lang w:eastAsia="en-IN"/>
              </w:rPr>
            </w:pPr>
            <w:r>
              <w:rPr>
                <w:rFonts w:eastAsia="Times New Roman"/>
                <w:lang w:eastAsia="en-IN"/>
              </w:rPr>
              <w:t>Carrying out basic earnings sensitivity analysis</w:t>
            </w:r>
          </w:p>
          <w:p w14:paraId="62C3ECD1" w14:textId="77777777" w:rsidR="0068203F" w:rsidRDefault="0068203F" w:rsidP="0068203F">
            <w:pPr>
              <w:numPr>
                <w:ilvl w:val="0"/>
                <w:numId w:val="6"/>
              </w:numPr>
              <w:spacing w:line="276" w:lineRule="auto"/>
              <w:rPr>
                <w:rFonts w:eastAsia="Times New Roman"/>
                <w:lang w:eastAsia="en-IN"/>
              </w:rPr>
            </w:pPr>
            <w:r>
              <w:rPr>
                <w:rFonts w:eastAsia="Times New Roman"/>
                <w:lang w:eastAsia="en-IN"/>
              </w:rPr>
              <w:t>Providing own valuation views after carrying out both relative and DCF-based valuations</w:t>
            </w:r>
          </w:p>
          <w:p w14:paraId="1160F554" w14:textId="77777777" w:rsidR="0068203F" w:rsidRDefault="0068203F" w:rsidP="0068203F">
            <w:pPr>
              <w:numPr>
                <w:ilvl w:val="0"/>
                <w:numId w:val="7"/>
              </w:numPr>
              <w:spacing w:line="276" w:lineRule="auto"/>
              <w:ind w:left="702"/>
            </w:pPr>
            <w:r>
              <w:t>Others</w:t>
            </w:r>
          </w:p>
          <w:p w14:paraId="4FB06477" w14:textId="77777777" w:rsidR="0068203F" w:rsidRDefault="0068203F" w:rsidP="0068203F">
            <w:pPr>
              <w:numPr>
                <w:ilvl w:val="0"/>
                <w:numId w:val="8"/>
              </w:numPr>
              <w:spacing w:line="276" w:lineRule="auto"/>
              <w:rPr>
                <w:rFonts w:eastAsia="Times New Roman"/>
                <w:lang w:eastAsia="en-IN"/>
              </w:rPr>
            </w:pPr>
            <w:r>
              <w:rPr>
                <w:rFonts w:eastAsia="Times New Roman"/>
                <w:lang w:eastAsia="en-IN"/>
              </w:rPr>
              <w:t xml:space="preserve">Collecting news; summarizing and providing analysis that adds value; and preparing charts, tables, and </w:t>
            </w:r>
            <w:proofErr w:type="gramStart"/>
            <w:r>
              <w:rPr>
                <w:rFonts w:eastAsia="Times New Roman"/>
                <w:lang w:eastAsia="en-IN"/>
              </w:rPr>
              <w:t>databases</w:t>
            </w:r>
            <w:proofErr w:type="gramEnd"/>
          </w:p>
          <w:p w14:paraId="7D8842F9" w14:textId="3D0B17FA" w:rsidR="00152445" w:rsidRPr="00152445" w:rsidRDefault="0068203F" w:rsidP="0068203F">
            <w:pPr>
              <w:pStyle w:val="ListParagraph"/>
              <w:jc w:val="both"/>
            </w:pPr>
            <w:r>
              <w:rPr>
                <w:rFonts w:eastAsia="Times New Roman"/>
              </w:rPr>
              <w:t>Good client relationship management skills and communication skills</w:t>
            </w:r>
          </w:p>
        </w:tc>
      </w:tr>
    </w:tbl>
    <w:p w14:paraId="300C518E" w14:textId="77777777" w:rsidR="002450A3" w:rsidRDefault="002450A3" w:rsidP="002450A3">
      <w:pPr>
        <w:spacing w:before="120" w:after="120"/>
        <w:jc w:val="both"/>
        <w:rPr>
          <w:rFonts w:ascii="Calibri" w:hAnsi="Calibri" w:cs="Times New Roman"/>
        </w:rPr>
      </w:pPr>
    </w:p>
    <w:p w14:paraId="0E7CBF55" w14:textId="77777777" w:rsidR="0068203F" w:rsidRDefault="0068203F" w:rsidP="0010719D">
      <w:pPr>
        <w:spacing w:before="120" w:after="120"/>
        <w:jc w:val="both"/>
        <w:rPr>
          <w:rFonts w:ascii="Calibri" w:hAnsi="Calibri" w:cs="Times New Roman"/>
          <w:b/>
          <w:bCs/>
        </w:rPr>
      </w:pPr>
    </w:p>
    <w:p w14:paraId="0CEB0CB7" w14:textId="77777777" w:rsidR="0068203F" w:rsidRDefault="0068203F" w:rsidP="0010719D">
      <w:pPr>
        <w:spacing w:before="120" w:after="120"/>
        <w:jc w:val="both"/>
        <w:rPr>
          <w:rFonts w:ascii="Calibri" w:hAnsi="Calibri" w:cs="Times New Roman"/>
          <w:b/>
          <w:bCs/>
        </w:rPr>
      </w:pPr>
    </w:p>
    <w:p w14:paraId="5BB2FBA1" w14:textId="77777777" w:rsidR="00E14543" w:rsidRPr="006758FB" w:rsidRDefault="00E14543" w:rsidP="00E14543">
      <w:pPr>
        <w:rPr>
          <w:b/>
          <w:bCs/>
          <w:i/>
          <w:iCs/>
          <w:color w:val="70AD47"/>
          <w:sz w:val="20"/>
          <w:szCs w:val="20"/>
        </w:rPr>
      </w:pPr>
      <w:r w:rsidRPr="00E14543">
        <w:rPr>
          <w:b/>
          <w:bCs/>
          <w:i/>
          <w:iCs/>
          <w:color w:val="ED7D31" w:themeColor="accent2"/>
          <w:sz w:val="20"/>
          <w:szCs w:val="20"/>
        </w:rPr>
        <w:t>Acuity Knowledge Partners has been the proud recipient of several industry recognitions notably certified Great Places to Work in India and Costa Rica, AVTAR Best Companies for Women in India, AVTAR Most Inclusive Companies Index and Workplace Equality Index as a Silver employer.  To know more,</w:t>
      </w:r>
      <w:r w:rsidRPr="00E14543">
        <w:rPr>
          <w:color w:val="ED7D31" w:themeColor="accent2"/>
        </w:rPr>
        <w:t xml:space="preserve"> </w:t>
      </w:r>
      <w:r w:rsidRPr="00E14543">
        <w:rPr>
          <w:b/>
          <w:bCs/>
          <w:i/>
          <w:iCs/>
          <w:color w:val="ED7D31" w:themeColor="accent2"/>
          <w:sz w:val="20"/>
          <w:szCs w:val="20"/>
        </w:rPr>
        <w:t>click</w:t>
      </w:r>
      <w:r w:rsidRPr="00E14543">
        <w:rPr>
          <w:color w:val="ED7D31" w:themeColor="accent2"/>
        </w:rPr>
        <w:t xml:space="preserve"> </w:t>
      </w:r>
      <w:hyperlink r:id="rId8" w:history="1">
        <w:r w:rsidRPr="006758FB">
          <w:rPr>
            <w:rStyle w:val="Hyperlink"/>
            <w:b/>
            <w:bCs/>
            <w:i/>
            <w:iCs/>
          </w:rPr>
          <w:t>here</w:t>
        </w:r>
      </w:hyperlink>
      <w:r>
        <w:t xml:space="preserve">. </w:t>
      </w:r>
    </w:p>
    <w:p w14:paraId="7C6C4379" w14:textId="77777777" w:rsidR="00E14543" w:rsidRDefault="00E14543" w:rsidP="00E14543">
      <w:pPr>
        <w:spacing w:after="0" w:line="240" w:lineRule="auto"/>
        <w:rPr>
          <w:b/>
          <w:sz w:val="24"/>
          <w:szCs w:val="24"/>
        </w:rPr>
      </w:pPr>
      <w:r w:rsidRPr="003C3F9C">
        <w:rPr>
          <w:b/>
          <w:sz w:val="24"/>
          <w:szCs w:val="24"/>
        </w:rPr>
        <w:t xml:space="preserve">Follow us on social media to stay updated with Acuity </w:t>
      </w:r>
      <w:proofErr w:type="gramStart"/>
      <w:r w:rsidRPr="003C3F9C">
        <w:rPr>
          <w:b/>
          <w:sz w:val="24"/>
          <w:szCs w:val="24"/>
        </w:rPr>
        <w:t>news</w:t>
      </w:r>
      <w:proofErr w:type="gramEnd"/>
    </w:p>
    <w:p w14:paraId="6065800D" w14:textId="77777777" w:rsidR="00E14543" w:rsidRPr="00B71B06" w:rsidRDefault="00E14543" w:rsidP="00E14543">
      <w:pPr>
        <w:rPr>
          <w:b/>
          <w:sz w:val="24"/>
          <w:szCs w:val="24"/>
        </w:rPr>
      </w:pPr>
      <w:r w:rsidRPr="00B71B06">
        <w:rPr>
          <w:b/>
          <w:noProof/>
        </w:rPr>
        <w:drawing>
          <wp:anchor distT="0" distB="0" distL="114300" distR="114300" simplePos="0" relativeHeight="251659264" behindDoc="0" locked="0" layoutInCell="1" allowOverlap="1" wp14:anchorId="43DBE0E1" wp14:editId="654EDDF2">
            <wp:simplePos x="0" y="0"/>
            <wp:positionH relativeFrom="column">
              <wp:posOffset>-57813</wp:posOffset>
            </wp:positionH>
            <wp:positionV relativeFrom="paragraph">
              <wp:posOffset>299389</wp:posOffset>
            </wp:positionV>
            <wp:extent cx="2019300" cy="1589405"/>
            <wp:effectExtent l="152400" t="152400" r="361950" b="353695"/>
            <wp:wrapSquare wrapText="bothSides"/>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0" cy="15894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0EE5FBF" w14:textId="77777777" w:rsidR="00E14543" w:rsidRDefault="00E14543" w:rsidP="00E14543">
      <w:pPr>
        <w:rPr>
          <w:sz w:val="24"/>
          <w:szCs w:val="24"/>
        </w:rPr>
      </w:pPr>
      <w:r>
        <w:rPr>
          <w:b/>
          <w:noProof/>
          <w:sz w:val="24"/>
          <w:szCs w:val="24"/>
        </w:rPr>
        <mc:AlternateContent>
          <mc:Choice Requires="wps">
            <w:drawing>
              <wp:anchor distT="0" distB="0" distL="114300" distR="114300" simplePos="0" relativeHeight="251661312" behindDoc="0" locked="0" layoutInCell="1" allowOverlap="1" wp14:anchorId="1DA56E53" wp14:editId="6E861EB8">
                <wp:simplePos x="0" y="0"/>
                <wp:positionH relativeFrom="column">
                  <wp:posOffset>2427274</wp:posOffset>
                </wp:positionH>
                <wp:positionV relativeFrom="paragraph">
                  <wp:posOffset>133377</wp:posOffset>
                </wp:positionV>
                <wp:extent cx="3967480" cy="1137036"/>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3967480" cy="1137036"/>
                        </a:xfrm>
                        <a:prstGeom prst="rect">
                          <a:avLst/>
                        </a:prstGeom>
                        <a:solidFill>
                          <a:schemeClr val="lt1"/>
                        </a:solidFill>
                        <a:ln w="6350">
                          <a:noFill/>
                        </a:ln>
                      </wps:spPr>
                      <wps:txbx>
                        <w:txbxContent>
                          <w:p w14:paraId="47C14E56" w14:textId="77777777" w:rsidR="00E14543" w:rsidRPr="00E14543" w:rsidRDefault="00E14543" w:rsidP="00E14543">
                            <w:pPr>
                              <w:spacing w:after="0"/>
                              <w:rPr>
                                <w:b/>
                                <w:color w:val="ED7D31" w:themeColor="accent2"/>
                                <w:sz w:val="24"/>
                                <w:szCs w:val="24"/>
                              </w:rPr>
                            </w:pPr>
                            <w:r w:rsidRPr="00E14543">
                              <w:rPr>
                                <w:b/>
                                <w:color w:val="ED7D31" w:themeColor="accent2"/>
                                <w:sz w:val="24"/>
                                <w:szCs w:val="24"/>
                              </w:rPr>
                              <w:t xml:space="preserve">Acuity </w:t>
                            </w:r>
                            <w:proofErr w:type="gramStart"/>
                            <w:r w:rsidRPr="00E14543">
                              <w:rPr>
                                <w:b/>
                                <w:color w:val="ED7D31" w:themeColor="accent2"/>
                                <w:sz w:val="24"/>
                                <w:szCs w:val="24"/>
                              </w:rPr>
                              <w:t>Social Media</w:t>
                            </w:r>
                            <w:proofErr w:type="gramEnd"/>
                            <w:r w:rsidRPr="00E14543">
                              <w:rPr>
                                <w:b/>
                                <w:color w:val="ED7D31" w:themeColor="accent2"/>
                                <w:sz w:val="24"/>
                                <w:szCs w:val="24"/>
                              </w:rPr>
                              <w:t xml:space="preserve"> </w:t>
                            </w:r>
                          </w:p>
                          <w:p w14:paraId="5DE70AB0" w14:textId="77777777" w:rsidR="00E14543" w:rsidRPr="00B71B06" w:rsidRDefault="00E14543" w:rsidP="00E14543">
                            <w:pPr>
                              <w:spacing w:after="0"/>
                              <w:rPr>
                                <w:sz w:val="18"/>
                                <w:szCs w:val="24"/>
                              </w:rPr>
                            </w:pPr>
                          </w:p>
                          <w:p w14:paraId="0391ECCA" w14:textId="77777777" w:rsidR="00E14543" w:rsidRPr="00B71B06" w:rsidRDefault="00E14543" w:rsidP="00E14543">
                            <w:pPr>
                              <w:spacing w:after="0"/>
                              <w:rPr>
                                <w:color w:val="595959" w:themeColor="text1" w:themeTint="A6"/>
                                <w:sz w:val="18"/>
                              </w:rPr>
                            </w:pPr>
                            <w:r w:rsidRPr="00B71B06">
                              <w:rPr>
                                <w:b/>
                                <w:color w:val="595959" w:themeColor="text1" w:themeTint="A6"/>
                                <w:sz w:val="18"/>
                              </w:rPr>
                              <w:t>LinkedIn:</w:t>
                            </w:r>
                            <w:r w:rsidRPr="00B71B06">
                              <w:rPr>
                                <w:color w:val="595959" w:themeColor="text1" w:themeTint="A6"/>
                                <w:sz w:val="18"/>
                              </w:rPr>
                              <w:t xml:space="preserve">   </w:t>
                            </w:r>
                            <w:hyperlink r:id="rId11" w:history="1">
                              <w:r w:rsidRPr="00B71B06">
                                <w:rPr>
                                  <w:rStyle w:val="Hyperlink"/>
                                  <w:color w:val="595959" w:themeColor="text1" w:themeTint="A6"/>
                                  <w:sz w:val="18"/>
                                </w:rPr>
                                <w:t>https://www.linkedin.com/company/acuity-knowledge-partners/</w:t>
                              </w:r>
                            </w:hyperlink>
                            <w:r w:rsidRPr="00B71B06">
                              <w:rPr>
                                <w:color w:val="595959" w:themeColor="text1" w:themeTint="A6"/>
                                <w:sz w:val="18"/>
                              </w:rPr>
                              <w:t xml:space="preserve"> </w:t>
                            </w:r>
                          </w:p>
                          <w:p w14:paraId="1035B59C" w14:textId="77777777" w:rsidR="00E14543" w:rsidRPr="00B71B06" w:rsidRDefault="00E14543" w:rsidP="00E14543">
                            <w:pPr>
                              <w:spacing w:after="0"/>
                              <w:rPr>
                                <w:color w:val="595959" w:themeColor="text1" w:themeTint="A6"/>
                                <w:sz w:val="18"/>
                              </w:rPr>
                            </w:pPr>
                            <w:r w:rsidRPr="00B71B06">
                              <w:rPr>
                                <w:b/>
                                <w:color w:val="595959" w:themeColor="text1" w:themeTint="A6"/>
                                <w:sz w:val="18"/>
                              </w:rPr>
                              <w:t xml:space="preserve">Facebook: </w:t>
                            </w:r>
                            <w:hyperlink r:id="rId12" w:history="1">
                              <w:r w:rsidRPr="00B71B06">
                                <w:rPr>
                                  <w:rStyle w:val="Hyperlink"/>
                                  <w:color w:val="595959" w:themeColor="text1" w:themeTint="A6"/>
                                  <w:sz w:val="18"/>
                                </w:rPr>
                                <w:t>https://www.facebook.com/AcuityKnowledgePartners</w:t>
                              </w:r>
                            </w:hyperlink>
                            <w:r w:rsidRPr="00B71B06">
                              <w:rPr>
                                <w:color w:val="595959" w:themeColor="text1" w:themeTint="A6"/>
                                <w:sz w:val="18"/>
                              </w:rPr>
                              <w:t xml:space="preserve"> </w:t>
                            </w:r>
                          </w:p>
                          <w:p w14:paraId="7784EC4C" w14:textId="77777777" w:rsidR="00E14543" w:rsidRPr="00B71B06" w:rsidRDefault="00E14543" w:rsidP="00E14543">
                            <w:pPr>
                              <w:spacing w:after="0"/>
                              <w:rPr>
                                <w:color w:val="595959" w:themeColor="text1" w:themeTint="A6"/>
                                <w:sz w:val="18"/>
                              </w:rPr>
                            </w:pPr>
                            <w:r w:rsidRPr="00B71B06">
                              <w:rPr>
                                <w:b/>
                                <w:color w:val="595959" w:themeColor="text1" w:themeTint="A6"/>
                                <w:sz w:val="18"/>
                              </w:rPr>
                              <w:t>Twitter:</w:t>
                            </w:r>
                            <w:r w:rsidRPr="00B71B06">
                              <w:rPr>
                                <w:color w:val="595959" w:themeColor="text1" w:themeTint="A6"/>
                                <w:sz w:val="18"/>
                              </w:rPr>
                              <w:t xml:space="preserve"> </w:t>
                            </w:r>
                            <w:r w:rsidRPr="00B71B06">
                              <w:rPr>
                                <w:color w:val="595959" w:themeColor="text1" w:themeTint="A6"/>
                                <w:sz w:val="18"/>
                              </w:rPr>
                              <w:tab/>
                              <w:t xml:space="preserve">  </w:t>
                            </w:r>
                            <w:hyperlink r:id="rId13" w:history="1">
                              <w:r w:rsidRPr="00B71B06">
                                <w:rPr>
                                  <w:rStyle w:val="Hyperlink"/>
                                  <w:color w:val="595959" w:themeColor="text1" w:themeTint="A6"/>
                                  <w:sz w:val="18"/>
                                </w:rPr>
                                <w:t>https://twitter.com/AcuityKP</w:t>
                              </w:r>
                            </w:hyperlink>
                            <w:r w:rsidRPr="00B71B06">
                              <w:rPr>
                                <w:color w:val="595959" w:themeColor="text1" w:themeTint="A6"/>
                                <w:sz w:val="18"/>
                              </w:rPr>
                              <w:t xml:space="preserve"> </w:t>
                            </w:r>
                          </w:p>
                          <w:p w14:paraId="416A1C84" w14:textId="77777777" w:rsidR="00E14543" w:rsidRPr="00B71B06" w:rsidRDefault="00E14543" w:rsidP="00E14543">
                            <w:pPr>
                              <w:spacing w:after="0"/>
                              <w:rPr>
                                <w:color w:val="595959" w:themeColor="text1" w:themeTint="A6"/>
                                <w:sz w:val="20"/>
                                <w:szCs w:val="24"/>
                              </w:rPr>
                            </w:pPr>
                            <w:r w:rsidRPr="00B71B06">
                              <w:rPr>
                                <w:b/>
                                <w:color w:val="595959" w:themeColor="text1" w:themeTint="A6"/>
                                <w:sz w:val="18"/>
                              </w:rPr>
                              <w:t>YouTube:</w:t>
                            </w:r>
                            <w:r w:rsidRPr="00B71B06">
                              <w:rPr>
                                <w:color w:val="595959" w:themeColor="text1" w:themeTint="A6"/>
                                <w:sz w:val="18"/>
                              </w:rPr>
                              <w:t xml:space="preserve">   </w:t>
                            </w:r>
                            <w:hyperlink r:id="rId14" w:history="1">
                              <w:r w:rsidRPr="00B71B06">
                                <w:rPr>
                                  <w:rStyle w:val="Hyperlink"/>
                                  <w:color w:val="595959" w:themeColor="text1" w:themeTint="A6"/>
                                  <w:sz w:val="18"/>
                                </w:rPr>
                                <w:t>https://www.youtube.com/AcuityKnowledgepartners</w:t>
                              </w:r>
                            </w:hyperlink>
                          </w:p>
                          <w:p w14:paraId="1ED4C601" w14:textId="77777777" w:rsidR="00E14543" w:rsidRPr="00B71B06" w:rsidRDefault="00E14543" w:rsidP="00E14543">
                            <w:pP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56E53" id="_x0000_t202" coordsize="21600,21600" o:spt="202" path="m,l,21600r21600,l21600,xe">
                <v:stroke joinstyle="miter"/>
                <v:path gradientshapeok="t" o:connecttype="rect"/>
              </v:shapetype>
              <v:shape id="Text Box 11" o:spid="_x0000_s1026" type="#_x0000_t202" style="position:absolute;margin-left:191.1pt;margin-top:10.5pt;width:312.4pt;height: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" fillcolor="white [3201]" stroked="f" strokeweight=".5pt">
                <v:textbox>
                  <w:txbxContent>
                    <w:p w14:paraId="47C14E56" w14:textId="77777777" w:rsidR="00E14543" w:rsidRPr="00E14543" w:rsidRDefault="00E14543" w:rsidP="00E14543">
                      <w:pPr>
                        <w:spacing w:after="0"/>
                        <w:rPr>
                          <w:b/>
                          <w:color w:val="ED7D31" w:themeColor="accent2"/>
                          <w:sz w:val="24"/>
                          <w:szCs w:val="24"/>
                        </w:rPr>
                      </w:pPr>
                      <w:r w:rsidRPr="00E14543">
                        <w:rPr>
                          <w:b/>
                          <w:color w:val="ED7D31" w:themeColor="accent2"/>
                          <w:sz w:val="24"/>
                          <w:szCs w:val="24"/>
                        </w:rPr>
                        <w:t xml:space="preserve">Acuity </w:t>
                      </w:r>
                      <w:proofErr w:type="gramStart"/>
                      <w:r w:rsidRPr="00E14543">
                        <w:rPr>
                          <w:b/>
                          <w:color w:val="ED7D31" w:themeColor="accent2"/>
                          <w:sz w:val="24"/>
                          <w:szCs w:val="24"/>
                        </w:rPr>
                        <w:t>Social Media</w:t>
                      </w:r>
                      <w:proofErr w:type="gramEnd"/>
                      <w:r w:rsidRPr="00E14543">
                        <w:rPr>
                          <w:b/>
                          <w:color w:val="ED7D31" w:themeColor="accent2"/>
                          <w:sz w:val="24"/>
                          <w:szCs w:val="24"/>
                        </w:rPr>
                        <w:t xml:space="preserve"> </w:t>
                      </w:r>
                    </w:p>
                    <w:p w14:paraId="5DE70AB0" w14:textId="77777777" w:rsidR="00E14543" w:rsidRPr="00B71B06" w:rsidRDefault="00E14543" w:rsidP="00E14543">
                      <w:pPr>
                        <w:spacing w:after="0"/>
                        <w:rPr>
                          <w:sz w:val="18"/>
                          <w:szCs w:val="24"/>
                        </w:rPr>
                      </w:pPr>
                    </w:p>
                    <w:p w14:paraId="0391ECCA" w14:textId="77777777" w:rsidR="00E14543" w:rsidRPr="00B71B06" w:rsidRDefault="00E14543" w:rsidP="00E14543">
                      <w:pPr>
                        <w:spacing w:after="0"/>
                        <w:rPr>
                          <w:color w:val="595959" w:themeColor="text1" w:themeTint="A6"/>
                          <w:sz w:val="18"/>
                        </w:rPr>
                      </w:pPr>
                      <w:r w:rsidRPr="00B71B06">
                        <w:rPr>
                          <w:b/>
                          <w:color w:val="595959" w:themeColor="text1" w:themeTint="A6"/>
                          <w:sz w:val="18"/>
                        </w:rPr>
                        <w:t>LinkedIn:</w:t>
                      </w:r>
                      <w:r w:rsidRPr="00B71B06">
                        <w:rPr>
                          <w:color w:val="595959" w:themeColor="text1" w:themeTint="A6"/>
                          <w:sz w:val="18"/>
                        </w:rPr>
                        <w:t xml:space="preserve">   </w:t>
                      </w:r>
                      <w:hyperlink r:id="rId15" w:history="1">
                        <w:r w:rsidRPr="00B71B06">
                          <w:rPr>
                            <w:rStyle w:val="Hyperlink"/>
                            <w:color w:val="595959" w:themeColor="text1" w:themeTint="A6"/>
                            <w:sz w:val="18"/>
                          </w:rPr>
                          <w:t>https://www.linkedin.com/company/acuity-knowledge-partners/</w:t>
                        </w:r>
                      </w:hyperlink>
                      <w:r w:rsidRPr="00B71B06">
                        <w:rPr>
                          <w:color w:val="595959" w:themeColor="text1" w:themeTint="A6"/>
                          <w:sz w:val="18"/>
                        </w:rPr>
                        <w:t xml:space="preserve"> </w:t>
                      </w:r>
                    </w:p>
                    <w:p w14:paraId="1035B59C" w14:textId="77777777" w:rsidR="00E14543" w:rsidRPr="00B71B06" w:rsidRDefault="00E14543" w:rsidP="00E14543">
                      <w:pPr>
                        <w:spacing w:after="0"/>
                        <w:rPr>
                          <w:color w:val="595959" w:themeColor="text1" w:themeTint="A6"/>
                          <w:sz w:val="18"/>
                        </w:rPr>
                      </w:pPr>
                      <w:r w:rsidRPr="00B71B06">
                        <w:rPr>
                          <w:b/>
                          <w:color w:val="595959" w:themeColor="text1" w:themeTint="A6"/>
                          <w:sz w:val="18"/>
                        </w:rPr>
                        <w:t xml:space="preserve">Facebook: </w:t>
                      </w:r>
                      <w:hyperlink r:id="rId16" w:history="1">
                        <w:r w:rsidRPr="00B71B06">
                          <w:rPr>
                            <w:rStyle w:val="Hyperlink"/>
                            <w:color w:val="595959" w:themeColor="text1" w:themeTint="A6"/>
                            <w:sz w:val="18"/>
                          </w:rPr>
                          <w:t>https://www.facebook.com/AcuityKnowledgePartners</w:t>
                        </w:r>
                      </w:hyperlink>
                      <w:r w:rsidRPr="00B71B06">
                        <w:rPr>
                          <w:color w:val="595959" w:themeColor="text1" w:themeTint="A6"/>
                          <w:sz w:val="18"/>
                        </w:rPr>
                        <w:t xml:space="preserve"> </w:t>
                      </w:r>
                    </w:p>
                    <w:p w14:paraId="7784EC4C" w14:textId="77777777" w:rsidR="00E14543" w:rsidRPr="00B71B06" w:rsidRDefault="00E14543" w:rsidP="00E14543">
                      <w:pPr>
                        <w:spacing w:after="0"/>
                        <w:rPr>
                          <w:color w:val="595959" w:themeColor="text1" w:themeTint="A6"/>
                          <w:sz w:val="18"/>
                        </w:rPr>
                      </w:pPr>
                      <w:r w:rsidRPr="00B71B06">
                        <w:rPr>
                          <w:b/>
                          <w:color w:val="595959" w:themeColor="text1" w:themeTint="A6"/>
                          <w:sz w:val="18"/>
                        </w:rPr>
                        <w:t>Twitter:</w:t>
                      </w:r>
                      <w:r w:rsidRPr="00B71B06">
                        <w:rPr>
                          <w:color w:val="595959" w:themeColor="text1" w:themeTint="A6"/>
                          <w:sz w:val="18"/>
                        </w:rPr>
                        <w:t xml:space="preserve"> </w:t>
                      </w:r>
                      <w:r w:rsidRPr="00B71B06">
                        <w:rPr>
                          <w:color w:val="595959" w:themeColor="text1" w:themeTint="A6"/>
                          <w:sz w:val="18"/>
                        </w:rPr>
                        <w:tab/>
                        <w:t xml:space="preserve">  </w:t>
                      </w:r>
                      <w:hyperlink r:id="rId17" w:history="1">
                        <w:r w:rsidRPr="00B71B06">
                          <w:rPr>
                            <w:rStyle w:val="Hyperlink"/>
                            <w:color w:val="595959" w:themeColor="text1" w:themeTint="A6"/>
                            <w:sz w:val="18"/>
                          </w:rPr>
                          <w:t>https://twitter.com/AcuityKP</w:t>
                        </w:r>
                      </w:hyperlink>
                      <w:r w:rsidRPr="00B71B06">
                        <w:rPr>
                          <w:color w:val="595959" w:themeColor="text1" w:themeTint="A6"/>
                          <w:sz w:val="18"/>
                        </w:rPr>
                        <w:t xml:space="preserve"> </w:t>
                      </w:r>
                    </w:p>
                    <w:p w14:paraId="416A1C84" w14:textId="77777777" w:rsidR="00E14543" w:rsidRPr="00B71B06" w:rsidRDefault="00E14543" w:rsidP="00E14543">
                      <w:pPr>
                        <w:spacing w:after="0"/>
                        <w:rPr>
                          <w:color w:val="595959" w:themeColor="text1" w:themeTint="A6"/>
                          <w:sz w:val="20"/>
                          <w:szCs w:val="24"/>
                        </w:rPr>
                      </w:pPr>
                      <w:r w:rsidRPr="00B71B06">
                        <w:rPr>
                          <w:b/>
                          <w:color w:val="595959" w:themeColor="text1" w:themeTint="A6"/>
                          <w:sz w:val="18"/>
                        </w:rPr>
                        <w:t>YouTube:</w:t>
                      </w:r>
                      <w:r w:rsidRPr="00B71B06">
                        <w:rPr>
                          <w:color w:val="595959" w:themeColor="text1" w:themeTint="A6"/>
                          <w:sz w:val="18"/>
                        </w:rPr>
                        <w:t xml:space="preserve">   </w:t>
                      </w:r>
                      <w:hyperlink r:id="rId18" w:history="1">
                        <w:r w:rsidRPr="00B71B06">
                          <w:rPr>
                            <w:rStyle w:val="Hyperlink"/>
                            <w:color w:val="595959" w:themeColor="text1" w:themeTint="A6"/>
                            <w:sz w:val="18"/>
                          </w:rPr>
                          <w:t>https://www.youtube.com/AcuityKnowledgepartners</w:t>
                        </w:r>
                      </w:hyperlink>
                    </w:p>
                    <w:p w14:paraId="1ED4C601" w14:textId="77777777" w:rsidR="00E14543" w:rsidRPr="00B71B06" w:rsidRDefault="00E14543" w:rsidP="00E14543">
                      <w:pPr>
                        <w:rPr>
                          <w:sz w:val="16"/>
                        </w:rPr>
                      </w:pPr>
                    </w:p>
                  </w:txbxContent>
                </v:textbox>
              </v:shape>
            </w:pict>
          </mc:Fallback>
        </mc:AlternateContent>
      </w:r>
      <w:r>
        <w:rPr>
          <w:b/>
          <w:noProof/>
          <w:sz w:val="24"/>
          <w:szCs w:val="24"/>
        </w:rPr>
        <mc:AlternateContent>
          <mc:Choice Requires="wps">
            <w:drawing>
              <wp:anchor distT="0" distB="0" distL="114300" distR="114300" simplePos="0" relativeHeight="251660288" behindDoc="0" locked="0" layoutInCell="1" allowOverlap="1" wp14:anchorId="2A557E5E" wp14:editId="2CDDAA00">
                <wp:simplePos x="0" y="0"/>
                <wp:positionH relativeFrom="column">
                  <wp:posOffset>2259109</wp:posOffset>
                </wp:positionH>
                <wp:positionV relativeFrom="paragraph">
                  <wp:posOffset>35229</wp:posOffset>
                </wp:positionV>
                <wp:extent cx="7951" cy="1263899"/>
                <wp:effectExtent l="0" t="0" r="30480" b="31750"/>
                <wp:wrapNone/>
                <wp:docPr id="10" name="Straight Connector 10"/>
                <wp:cNvGraphicFramePr/>
                <a:graphic xmlns:a="http://schemas.openxmlformats.org/drawingml/2006/main">
                  <a:graphicData uri="http://schemas.microsoft.com/office/word/2010/wordprocessingShape">
                    <wps:wsp>
                      <wps:cNvCnPr/>
                      <wps:spPr>
                        <a:xfrm>
                          <a:off x="0" y="0"/>
                          <a:ext cx="7951" cy="1263899"/>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E40BF"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pt,2.75pt" to="178.5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" strokecolor="#d8d8d8 [2732]" strokeweight=".5pt">
                <v:stroke joinstyle="miter"/>
              </v:line>
            </w:pict>
          </mc:Fallback>
        </mc:AlternateContent>
      </w:r>
    </w:p>
    <w:p w14:paraId="2127A7A5" w14:textId="77777777" w:rsidR="0068203F" w:rsidRDefault="0068203F" w:rsidP="0010719D">
      <w:pPr>
        <w:spacing w:before="120" w:after="120"/>
        <w:jc w:val="both"/>
        <w:rPr>
          <w:rFonts w:ascii="Calibri" w:hAnsi="Calibri" w:cs="Times New Roman"/>
          <w:b/>
          <w:bCs/>
        </w:rPr>
      </w:pPr>
    </w:p>
    <w:p w14:paraId="67F5E786" w14:textId="6D8BE0AC" w:rsidR="005D0665" w:rsidRDefault="005D0665" w:rsidP="00AC6B41">
      <w:pPr>
        <w:jc w:val="both"/>
      </w:pPr>
    </w:p>
    <w:sectPr w:rsidR="005D066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772D" w14:textId="77777777" w:rsidR="00E14543" w:rsidRDefault="00E14543" w:rsidP="00E14543">
      <w:pPr>
        <w:spacing w:after="0" w:line="240" w:lineRule="auto"/>
      </w:pPr>
      <w:r>
        <w:separator/>
      </w:r>
    </w:p>
  </w:endnote>
  <w:endnote w:type="continuationSeparator" w:id="0">
    <w:p w14:paraId="7C4AA630" w14:textId="77777777" w:rsidR="00E14543" w:rsidRDefault="00E14543" w:rsidP="00E1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F3B9" w14:textId="77777777" w:rsidR="00E14543" w:rsidRDefault="00E14543" w:rsidP="00E14543">
      <w:pPr>
        <w:spacing w:after="0" w:line="240" w:lineRule="auto"/>
      </w:pPr>
      <w:r>
        <w:separator/>
      </w:r>
    </w:p>
  </w:footnote>
  <w:footnote w:type="continuationSeparator" w:id="0">
    <w:p w14:paraId="7461F633" w14:textId="77777777" w:rsidR="00E14543" w:rsidRDefault="00E14543" w:rsidP="00E14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07C9" w14:textId="68D81AA9" w:rsidR="00E14543" w:rsidRDefault="00E14543" w:rsidP="00E14543">
    <w:pPr>
      <w:pStyle w:val="Header"/>
      <w:jc w:val="right"/>
    </w:pPr>
    <w:r>
      <w:rPr>
        <w:noProof/>
      </w:rPr>
      <w:drawing>
        <wp:anchor distT="0" distB="0" distL="114300" distR="114300" simplePos="0" relativeHeight="251659264" behindDoc="0" locked="0" layoutInCell="1" allowOverlap="1" wp14:anchorId="4583BCE8" wp14:editId="418F4A21">
          <wp:simplePos x="0" y="0"/>
          <wp:positionH relativeFrom="margin">
            <wp:posOffset>4756150</wp:posOffset>
          </wp:positionH>
          <wp:positionV relativeFrom="margin">
            <wp:posOffset>-552450</wp:posOffset>
          </wp:positionV>
          <wp:extent cx="1737360" cy="422275"/>
          <wp:effectExtent l="0" t="0" r="0" b="0"/>
          <wp:wrapSquare wrapText="bothSides"/>
          <wp:docPr id="7" name="Picture 7" descr="C:\Users\patigya\Desktop\Logo for mai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igya\Desktop\Logo for mail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C68"/>
    <w:multiLevelType w:val="hybridMultilevel"/>
    <w:tmpl w:val="FEE68008"/>
    <w:lvl w:ilvl="0" w:tplc="7204935E">
      <w:start w:val="1"/>
      <w:numFmt w:val="bullet"/>
      <w:lvlText w:val="–"/>
      <w:lvlJc w:val="left"/>
      <w:pPr>
        <w:ind w:left="1062" w:hanging="360"/>
      </w:pPr>
      <w:rPr>
        <w:rFonts w:ascii="Calibri" w:hAnsi="Calibri" w:cs="Calibri" w:hint="default"/>
      </w:rPr>
    </w:lvl>
    <w:lvl w:ilvl="1" w:tplc="04090003">
      <w:start w:val="1"/>
      <w:numFmt w:val="bullet"/>
      <w:lvlText w:val="o"/>
      <w:lvlJc w:val="left"/>
      <w:pPr>
        <w:ind w:left="1782" w:hanging="360"/>
      </w:pPr>
      <w:rPr>
        <w:rFonts w:ascii="Courier New" w:hAnsi="Courier New" w:cs="Courier New" w:hint="default"/>
      </w:rPr>
    </w:lvl>
    <w:lvl w:ilvl="2" w:tplc="04090005">
      <w:start w:val="1"/>
      <w:numFmt w:val="bullet"/>
      <w:lvlText w:val=""/>
      <w:lvlJc w:val="left"/>
      <w:pPr>
        <w:ind w:left="2502" w:hanging="360"/>
      </w:pPr>
      <w:rPr>
        <w:rFonts w:ascii="Wingdings" w:hAnsi="Wingdings" w:hint="default"/>
      </w:rPr>
    </w:lvl>
    <w:lvl w:ilvl="3" w:tplc="04090001">
      <w:start w:val="1"/>
      <w:numFmt w:val="bullet"/>
      <w:lvlText w:val=""/>
      <w:lvlJc w:val="left"/>
      <w:pPr>
        <w:ind w:left="3222" w:hanging="360"/>
      </w:pPr>
      <w:rPr>
        <w:rFonts w:ascii="Symbol" w:hAnsi="Symbol" w:hint="default"/>
      </w:rPr>
    </w:lvl>
    <w:lvl w:ilvl="4" w:tplc="04090003">
      <w:start w:val="1"/>
      <w:numFmt w:val="bullet"/>
      <w:lvlText w:val="o"/>
      <w:lvlJc w:val="left"/>
      <w:pPr>
        <w:ind w:left="3942" w:hanging="360"/>
      </w:pPr>
      <w:rPr>
        <w:rFonts w:ascii="Courier New" w:hAnsi="Courier New" w:cs="Courier New" w:hint="default"/>
      </w:rPr>
    </w:lvl>
    <w:lvl w:ilvl="5" w:tplc="04090005">
      <w:start w:val="1"/>
      <w:numFmt w:val="bullet"/>
      <w:lvlText w:val=""/>
      <w:lvlJc w:val="left"/>
      <w:pPr>
        <w:ind w:left="4662" w:hanging="360"/>
      </w:pPr>
      <w:rPr>
        <w:rFonts w:ascii="Wingdings" w:hAnsi="Wingdings" w:hint="default"/>
      </w:rPr>
    </w:lvl>
    <w:lvl w:ilvl="6" w:tplc="04090001">
      <w:start w:val="1"/>
      <w:numFmt w:val="bullet"/>
      <w:lvlText w:val=""/>
      <w:lvlJc w:val="left"/>
      <w:pPr>
        <w:ind w:left="5382" w:hanging="360"/>
      </w:pPr>
      <w:rPr>
        <w:rFonts w:ascii="Symbol" w:hAnsi="Symbol" w:hint="default"/>
      </w:rPr>
    </w:lvl>
    <w:lvl w:ilvl="7" w:tplc="04090003">
      <w:start w:val="1"/>
      <w:numFmt w:val="bullet"/>
      <w:lvlText w:val="o"/>
      <w:lvlJc w:val="left"/>
      <w:pPr>
        <w:ind w:left="6102" w:hanging="360"/>
      </w:pPr>
      <w:rPr>
        <w:rFonts w:ascii="Courier New" w:hAnsi="Courier New" w:cs="Courier New" w:hint="default"/>
      </w:rPr>
    </w:lvl>
    <w:lvl w:ilvl="8" w:tplc="04090005">
      <w:start w:val="1"/>
      <w:numFmt w:val="bullet"/>
      <w:lvlText w:val=""/>
      <w:lvlJc w:val="left"/>
      <w:pPr>
        <w:ind w:left="6822" w:hanging="360"/>
      </w:pPr>
      <w:rPr>
        <w:rFonts w:ascii="Wingdings" w:hAnsi="Wingdings" w:hint="default"/>
      </w:rPr>
    </w:lvl>
  </w:abstractNum>
  <w:abstractNum w:abstractNumId="1" w15:restartNumberingAfterBreak="0">
    <w:nsid w:val="127C4277"/>
    <w:multiLevelType w:val="hybridMultilevel"/>
    <w:tmpl w:val="1820E0EC"/>
    <w:lvl w:ilvl="0" w:tplc="7204935E">
      <w:start w:val="1"/>
      <w:numFmt w:val="bullet"/>
      <w:lvlText w:val="–"/>
      <w:lvlJc w:val="left"/>
      <w:pPr>
        <w:ind w:left="1080" w:hanging="360"/>
      </w:pPr>
      <w:rPr>
        <w:rFonts w:ascii="Calibri" w:hAnsi="Calibri" w:cs="Calibri"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C69152E"/>
    <w:multiLevelType w:val="hybridMultilevel"/>
    <w:tmpl w:val="8E166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D81FC4"/>
    <w:multiLevelType w:val="hybridMultilevel"/>
    <w:tmpl w:val="37F2C57C"/>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Times New Roman" w:hint="default"/>
      </w:rPr>
    </w:lvl>
    <w:lvl w:ilvl="2" w:tplc="04090005">
      <w:start w:val="1"/>
      <w:numFmt w:val="bullet"/>
      <w:lvlText w:val=""/>
      <w:lvlJc w:val="left"/>
      <w:pPr>
        <w:ind w:left="2862" w:hanging="360"/>
      </w:pPr>
      <w:rPr>
        <w:rFonts w:ascii="Wingdings" w:hAnsi="Wingdings" w:hint="default"/>
      </w:rPr>
    </w:lvl>
    <w:lvl w:ilvl="3" w:tplc="04090001">
      <w:start w:val="1"/>
      <w:numFmt w:val="bullet"/>
      <w:lvlText w:val=""/>
      <w:lvlJc w:val="left"/>
      <w:pPr>
        <w:ind w:left="3582" w:hanging="360"/>
      </w:pPr>
      <w:rPr>
        <w:rFonts w:ascii="Symbol" w:hAnsi="Symbol" w:hint="default"/>
      </w:rPr>
    </w:lvl>
    <w:lvl w:ilvl="4" w:tplc="04090003">
      <w:start w:val="1"/>
      <w:numFmt w:val="bullet"/>
      <w:lvlText w:val="o"/>
      <w:lvlJc w:val="left"/>
      <w:pPr>
        <w:ind w:left="4302" w:hanging="360"/>
      </w:pPr>
      <w:rPr>
        <w:rFonts w:ascii="Courier New" w:hAnsi="Courier New" w:cs="Times New Roman" w:hint="default"/>
      </w:rPr>
    </w:lvl>
    <w:lvl w:ilvl="5" w:tplc="04090005">
      <w:start w:val="1"/>
      <w:numFmt w:val="bullet"/>
      <w:lvlText w:val=""/>
      <w:lvlJc w:val="left"/>
      <w:pPr>
        <w:ind w:left="5022" w:hanging="360"/>
      </w:pPr>
      <w:rPr>
        <w:rFonts w:ascii="Wingdings" w:hAnsi="Wingdings" w:hint="default"/>
      </w:rPr>
    </w:lvl>
    <w:lvl w:ilvl="6" w:tplc="04090001">
      <w:start w:val="1"/>
      <w:numFmt w:val="bullet"/>
      <w:lvlText w:val=""/>
      <w:lvlJc w:val="left"/>
      <w:pPr>
        <w:ind w:left="5742" w:hanging="360"/>
      </w:pPr>
      <w:rPr>
        <w:rFonts w:ascii="Symbol" w:hAnsi="Symbol" w:hint="default"/>
      </w:rPr>
    </w:lvl>
    <w:lvl w:ilvl="7" w:tplc="04090003">
      <w:start w:val="1"/>
      <w:numFmt w:val="bullet"/>
      <w:lvlText w:val="o"/>
      <w:lvlJc w:val="left"/>
      <w:pPr>
        <w:ind w:left="6462" w:hanging="360"/>
      </w:pPr>
      <w:rPr>
        <w:rFonts w:ascii="Courier New" w:hAnsi="Courier New" w:cs="Times New Roman" w:hint="default"/>
      </w:rPr>
    </w:lvl>
    <w:lvl w:ilvl="8" w:tplc="04090005">
      <w:start w:val="1"/>
      <w:numFmt w:val="bullet"/>
      <w:lvlText w:val=""/>
      <w:lvlJc w:val="left"/>
      <w:pPr>
        <w:ind w:left="7182" w:hanging="360"/>
      </w:pPr>
      <w:rPr>
        <w:rFonts w:ascii="Wingdings" w:hAnsi="Wingdings" w:hint="default"/>
      </w:rPr>
    </w:lvl>
  </w:abstractNum>
  <w:abstractNum w:abstractNumId="4" w15:restartNumberingAfterBreak="0">
    <w:nsid w:val="26C62EE8"/>
    <w:multiLevelType w:val="hybridMultilevel"/>
    <w:tmpl w:val="84C85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65431A"/>
    <w:multiLevelType w:val="hybridMultilevel"/>
    <w:tmpl w:val="D088AE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787B6840"/>
    <w:multiLevelType w:val="hybridMultilevel"/>
    <w:tmpl w:val="45B6E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F942D7"/>
    <w:multiLevelType w:val="hybridMultilevel"/>
    <w:tmpl w:val="C93EEE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74541216">
    <w:abstractNumId w:val="7"/>
  </w:num>
  <w:num w:numId="2" w16cid:durableId="1807553219">
    <w:abstractNumId w:val="4"/>
  </w:num>
  <w:num w:numId="3" w16cid:durableId="902370112">
    <w:abstractNumId w:val="6"/>
  </w:num>
  <w:num w:numId="4" w16cid:durableId="908537629">
    <w:abstractNumId w:val="5"/>
  </w:num>
  <w:num w:numId="5" w16cid:durableId="1247687939">
    <w:abstractNumId w:val="2"/>
  </w:num>
  <w:num w:numId="6" w16cid:durableId="2125880366">
    <w:abstractNumId w:val="1"/>
  </w:num>
  <w:num w:numId="7" w16cid:durableId="501433674">
    <w:abstractNumId w:val="3"/>
  </w:num>
  <w:num w:numId="8" w16cid:durableId="198935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D42479"/>
    <w:rsid w:val="00013EE2"/>
    <w:rsid w:val="00077F4E"/>
    <w:rsid w:val="000D4224"/>
    <w:rsid w:val="0010719D"/>
    <w:rsid w:val="00123669"/>
    <w:rsid w:val="00152445"/>
    <w:rsid w:val="00216B75"/>
    <w:rsid w:val="002450A3"/>
    <w:rsid w:val="00273D08"/>
    <w:rsid w:val="00286D64"/>
    <w:rsid w:val="002A4E52"/>
    <w:rsid w:val="002B5F7E"/>
    <w:rsid w:val="002C3BD3"/>
    <w:rsid w:val="00307C87"/>
    <w:rsid w:val="00360B24"/>
    <w:rsid w:val="003766BF"/>
    <w:rsid w:val="003D1344"/>
    <w:rsid w:val="003F0AE7"/>
    <w:rsid w:val="00426FB8"/>
    <w:rsid w:val="004620F0"/>
    <w:rsid w:val="004A0F52"/>
    <w:rsid w:val="004A1BD1"/>
    <w:rsid w:val="004B1F78"/>
    <w:rsid w:val="004C207C"/>
    <w:rsid w:val="004E7E68"/>
    <w:rsid w:val="00536616"/>
    <w:rsid w:val="005518C8"/>
    <w:rsid w:val="005945A6"/>
    <w:rsid w:val="005D0665"/>
    <w:rsid w:val="006160EA"/>
    <w:rsid w:val="0062466C"/>
    <w:rsid w:val="00635C28"/>
    <w:rsid w:val="0068203F"/>
    <w:rsid w:val="006A0361"/>
    <w:rsid w:val="006B7182"/>
    <w:rsid w:val="006D5344"/>
    <w:rsid w:val="00755C71"/>
    <w:rsid w:val="0077520F"/>
    <w:rsid w:val="007B01A1"/>
    <w:rsid w:val="007C7063"/>
    <w:rsid w:val="007D0A01"/>
    <w:rsid w:val="007E17AF"/>
    <w:rsid w:val="007E1966"/>
    <w:rsid w:val="007F5C6D"/>
    <w:rsid w:val="00824A97"/>
    <w:rsid w:val="00846B42"/>
    <w:rsid w:val="008575A3"/>
    <w:rsid w:val="00942E02"/>
    <w:rsid w:val="009760D1"/>
    <w:rsid w:val="00995395"/>
    <w:rsid w:val="00997579"/>
    <w:rsid w:val="00997ABA"/>
    <w:rsid w:val="009B4758"/>
    <w:rsid w:val="009C12C6"/>
    <w:rsid w:val="00A03825"/>
    <w:rsid w:val="00A172AD"/>
    <w:rsid w:val="00A80266"/>
    <w:rsid w:val="00AC6B41"/>
    <w:rsid w:val="00B75327"/>
    <w:rsid w:val="00B94409"/>
    <w:rsid w:val="00B94558"/>
    <w:rsid w:val="00BA6572"/>
    <w:rsid w:val="00BD3D36"/>
    <w:rsid w:val="00C5650A"/>
    <w:rsid w:val="00C65BD1"/>
    <w:rsid w:val="00C80C98"/>
    <w:rsid w:val="00D42479"/>
    <w:rsid w:val="00D763B1"/>
    <w:rsid w:val="00D94DE1"/>
    <w:rsid w:val="00DF73DE"/>
    <w:rsid w:val="00E03FDD"/>
    <w:rsid w:val="00E14543"/>
    <w:rsid w:val="00E50FE4"/>
    <w:rsid w:val="00E66F9C"/>
    <w:rsid w:val="00E93DC8"/>
    <w:rsid w:val="00EA3058"/>
    <w:rsid w:val="00EC0A02"/>
    <w:rsid w:val="00EF0B7B"/>
    <w:rsid w:val="00F263F5"/>
    <w:rsid w:val="00F72EFB"/>
    <w:rsid w:val="00FB5656"/>
    <w:rsid w:val="00FD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F992"/>
  <w15:chartTrackingRefBased/>
  <w15:docId w15:val="{FAD41959-BE3E-49CE-AEAE-06613C84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479"/>
    <w:pPr>
      <w:spacing w:after="0" w:line="240" w:lineRule="auto"/>
      <w:ind w:left="720"/>
    </w:pPr>
    <w:rPr>
      <w:rFonts w:ascii="Calibri" w:hAnsi="Calibri" w:cs="Times New Roman"/>
    </w:rPr>
  </w:style>
  <w:style w:type="character" w:styleId="Hyperlink">
    <w:name w:val="Hyperlink"/>
    <w:basedOn w:val="DefaultParagraphFont"/>
    <w:uiPriority w:val="99"/>
    <w:unhideWhenUsed/>
    <w:rsid w:val="002450A3"/>
    <w:rPr>
      <w:color w:val="0563C1" w:themeColor="hyperlink"/>
      <w:u w:val="single"/>
    </w:rPr>
  </w:style>
  <w:style w:type="character" w:customStyle="1" w:styleId="UnresolvedMention1">
    <w:name w:val="Unresolved Mention1"/>
    <w:basedOn w:val="DefaultParagraphFont"/>
    <w:uiPriority w:val="99"/>
    <w:semiHidden/>
    <w:unhideWhenUsed/>
    <w:rsid w:val="002450A3"/>
    <w:rPr>
      <w:color w:val="605E5C"/>
      <w:shd w:val="clear" w:color="auto" w:fill="E1DFDD"/>
    </w:rPr>
  </w:style>
  <w:style w:type="table" w:styleId="TableGrid">
    <w:name w:val="Table Grid"/>
    <w:basedOn w:val="TableNormal"/>
    <w:uiPriority w:val="39"/>
    <w:rsid w:val="00245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B4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14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543"/>
  </w:style>
  <w:style w:type="paragraph" w:styleId="Footer">
    <w:name w:val="footer"/>
    <w:basedOn w:val="Normal"/>
    <w:link w:val="FooterChar"/>
    <w:uiPriority w:val="99"/>
    <w:unhideWhenUsed/>
    <w:rsid w:val="00E14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47933">
      <w:bodyDiv w:val="1"/>
      <w:marLeft w:val="0"/>
      <w:marRight w:val="0"/>
      <w:marTop w:val="0"/>
      <w:marBottom w:val="0"/>
      <w:divBdr>
        <w:top w:val="none" w:sz="0" w:space="0" w:color="auto"/>
        <w:left w:val="none" w:sz="0" w:space="0" w:color="auto"/>
        <w:bottom w:val="none" w:sz="0" w:space="0" w:color="auto"/>
        <w:right w:val="none" w:sz="0" w:space="0" w:color="auto"/>
      </w:divBdr>
    </w:div>
    <w:div w:id="10486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uitykp.com/awards-and-recognition/" TargetMode="External"/><Relationship Id="rId13" Type="http://schemas.openxmlformats.org/officeDocument/2006/relationships/hyperlink" Target="https://twitter.com/AcuityKP" TargetMode="External"/><Relationship Id="rId18" Type="http://schemas.openxmlformats.org/officeDocument/2006/relationships/hyperlink" Target="https://www.youtube.com/AcuityKnowledgepartne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cuitykp.com" TargetMode="External"/><Relationship Id="rId12" Type="http://schemas.openxmlformats.org/officeDocument/2006/relationships/hyperlink" Target="https://www.facebook.com/AcuityKnowledgePartners" TargetMode="External"/><Relationship Id="rId17" Type="http://schemas.openxmlformats.org/officeDocument/2006/relationships/hyperlink" Target="https://twitter.com/AcuityKP" TargetMode="External"/><Relationship Id="rId2" Type="http://schemas.openxmlformats.org/officeDocument/2006/relationships/styles" Target="styles.xml"/><Relationship Id="rId16" Type="http://schemas.openxmlformats.org/officeDocument/2006/relationships/hyperlink" Target="https://www.facebook.com/AcuityKnowledgePartn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acuity-knowledge-partners/" TargetMode="External"/><Relationship Id="rId5" Type="http://schemas.openxmlformats.org/officeDocument/2006/relationships/footnotes" Target="footnotes.xml"/><Relationship Id="rId15" Type="http://schemas.openxmlformats.org/officeDocument/2006/relationships/hyperlink" Target="https://www.linkedin.com/company/acuity-knowledge-partners/"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uitykp.com/" TargetMode="External"/><Relationship Id="rId14" Type="http://schemas.openxmlformats.org/officeDocument/2006/relationships/hyperlink" Target="https://www.youtube.com/AcuityKnowledgepartn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INB02SCP01</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Kumar</dc:creator>
  <cp:keywords/>
  <dc:description/>
  <cp:lastModifiedBy>Samudra Krishnamurthy</cp:lastModifiedBy>
  <cp:revision>3</cp:revision>
  <cp:lastPrinted>2022-03-02T11:12:00Z</cp:lastPrinted>
  <dcterms:created xsi:type="dcterms:W3CDTF">2023-05-26T12:27:00Z</dcterms:created>
  <dcterms:modified xsi:type="dcterms:W3CDTF">2023-07-27T05:59:00Z</dcterms:modified>
</cp:coreProperties>
</file>